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4F" w:rsidRDefault="00AB0D4F" w:rsidP="00AB0D4F">
      <w:pPr>
        <w:spacing w:after="0"/>
        <w:jc w:val="right"/>
        <w:rPr>
          <w:rFonts w:ascii="Cambria" w:hAnsi="Cambria"/>
          <w:b/>
          <w:sz w:val="24"/>
          <w:szCs w:val="24"/>
        </w:rPr>
      </w:pPr>
      <w:r w:rsidRPr="00AB0D4F">
        <w:rPr>
          <w:rFonts w:ascii="Cambria" w:hAnsi="Cambria"/>
          <w:b/>
          <w:sz w:val="24"/>
          <w:szCs w:val="24"/>
        </w:rPr>
        <w:t>Załącznik nr 1</w:t>
      </w:r>
    </w:p>
    <w:p w:rsidR="00AB0D4F" w:rsidRPr="00AB0D4F" w:rsidRDefault="00AB0D4F" w:rsidP="00AB0D4F">
      <w:pPr>
        <w:spacing w:after="0"/>
        <w:jc w:val="right"/>
        <w:rPr>
          <w:rFonts w:ascii="Cambria" w:hAnsi="Cambria"/>
          <w:b/>
          <w:sz w:val="24"/>
          <w:szCs w:val="24"/>
        </w:rPr>
      </w:pPr>
    </w:p>
    <w:p w:rsidR="008C7B5E" w:rsidRPr="00487BCB" w:rsidRDefault="00A23699" w:rsidP="00A57FD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487BCB">
        <w:rPr>
          <w:rFonts w:ascii="Cambria" w:hAnsi="Cambria"/>
          <w:b/>
          <w:sz w:val="32"/>
          <w:szCs w:val="32"/>
        </w:rPr>
        <w:t xml:space="preserve">ZDUŃSKOWOLSKI SZPITAL POWIATOWY SP. Z O.O. </w:t>
      </w:r>
      <w:r w:rsidR="00487BCB">
        <w:rPr>
          <w:rFonts w:ascii="Cambria" w:hAnsi="Cambria"/>
          <w:b/>
          <w:sz w:val="32"/>
          <w:szCs w:val="32"/>
        </w:rPr>
        <w:br/>
      </w:r>
      <w:r w:rsidRPr="00487BCB">
        <w:rPr>
          <w:rFonts w:ascii="Cambria" w:hAnsi="Cambria"/>
          <w:b/>
          <w:sz w:val="32"/>
          <w:szCs w:val="32"/>
        </w:rPr>
        <w:t>W ZDUŃSKIEJ WOLI</w:t>
      </w:r>
    </w:p>
    <w:p w:rsidR="00A23699" w:rsidRPr="00A23699" w:rsidRDefault="00A23699" w:rsidP="00A57FD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23699" w:rsidRPr="00A23699" w:rsidRDefault="00A23699" w:rsidP="00A57FDA">
      <w:pPr>
        <w:spacing w:after="0"/>
        <w:rPr>
          <w:rFonts w:ascii="Cambria" w:hAnsi="Cambria"/>
          <w:sz w:val="24"/>
          <w:szCs w:val="24"/>
        </w:rPr>
      </w:pPr>
      <w:r w:rsidRPr="00A23699">
        <w:rPr>
          <w:rFonts w:ascii="Cambria" w:hAnsi="Cambria"/>
          <w:sz w:val="24"/>
          <w:szCs w:val="24"/>
        </w:rPr>
        <w:t>podaje do publicznej wiadomości, że:</w:t>
      </w:r>
    </w:p>
    <w:p w:rsidR="00A23699" w:rsidRPr="00487BCB" w:rsidRDefault="00A23699" w:rsidP="00A57FD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487BCB">
        <w:rPr>
          <w:rFonts w:ascii="Cambria" w:hAnsi="Cambria"/>
          <w:b/>
          <w:sz w:val="32"/>
          <w:szCs w:val="32"/>
        </w:rPr>
        <w:t>OGŁASZA</w:t>
      </w:r>
    </w:p>
    <w:p w:rsidR="00A23699" w:rsidRPr="00487BCB" w:rsidRDefault="004F2C8D" w:rsidP="00A57FDA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drugi </w:t>
      </w:r>
      <w:r w:rsidR="00A23699" w:rsidRPr="00487BCB">
        <w:rPr>
          <w:rFonts w:ascii="Cambria" w:hAnsi="Cambria"/>
          <w:b/>
          <w:sz w:val="28"/>
          <w:szCs w:val="28"/>
        </w:rPr>
        <w:t>przetarg pisemny nieograniczony</w:t>
      </w:r>
    </w:p>
    <w:p w:rsidR="00A23699" w:rsidRPr="00487BCB" w:rsidRDefault="00A23699" w:rsidP="00A57FDA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487BCB">
        <w:rPr>
          <w:rFonts w:ascii="Cambria" w:hAnsi="Cambria"/>
          <w:b/>
          <w:sz w:val="28"/>
          <w:szCs w:val="28"/>
        </w:rPr>
        <w:t xml:space="preserve">na sprzedaż spółdzielczego własnościowego prawa do lokalu </w:t>
      </w:r>
    </w:p>
    <w:p w:rsidR="00A23699" w:rsidRPr="00487BCB" w:rsidRDefault="00A23699" w:rsidP="00A57FDA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487BCB">
        <w:rPr>
          <w:rFonts w:ascii="Cambria" w:hAnsi="Cambria"/>
          <w:b/>
          <w:sz w:val="28"/>
          <w:szCs w:val="28"/>
        </w:rPr>
        <w:t>b</w:t>
      </w:r>
      <w:r w:rsidR="00C21266" w:rsidRPr="00487BCB">
        <w:rPr>
          <w:rFonts w:ascii="Cambria" w:hAnsi="Cambria"/>
          <w:b/>
          <w:sz w:val="28"/>
          <w:szCs w:val="28"/>
        </w:rPr>
        <w:t>ędącego</w:t>
      </w:r>
      <w:r w:rsidRPr="00487BCB">
        <w:rPr>
          <w:rFonts w:ascii="Cambria" w:hAnsi="Cambria"/>
          <w:b/>
          <w:sz w:val="28"/>
          <w:szCs w:val="28"/>
        </w:rPr>
        <w:t xml:space="preserve"> własnością Spółdzielni Mieszkaniowej „LOKATOR”</w:t>
      </w:r>
      <w:r w:rsidR="00487BCB">
        <w:rPr>
          <w:rFonts w:ascii="Cambria" w:hAnsi="Cambria"/>
          <w:b/>
          <w:sz w:val="28"/>
          <w:szCs w:val="28"/>
        </w:rPr>
        <w:br/>
      </w:r>
      <w:r w:rsidRPr="00487BCB">
        <w:rPr>
          <w:rFonts w:ascii="Cambria" w:hAnsi="Cambria"/>
          <w:b/>
          <w:sz w:val="28"/>
          <w:szCs w:val="28"/>
        </w:rPr>
        <w:t xml:space="preserve"> w Zduńskiej Woli</w:t>
      </w:r>
    </w:p>
    <w:p w:rsidR="00A23699" w:rsidRPr="00487BCB" w:rsidRDefault="00A23699" w:rsidP="00A57FDA">
      <w:pPr>
        <w:spacing w:after="0"/>
        <w:jc w:val="center"/>
        <w:rPr>
          <w:rFonts w:ascii="Cambria" w:hAnsi="Cambria"/>
          <w:sz w:val="28"/>
          <w:szCs w:val="28"/>
        </w:rPr>
      </w:pPr>
    </w:p>
    <w:p w:rsidR="00A23699" w:rsidRPr="00487BCB" w:rsidRDefault="001C43A5" w:rsidP="00A57FDA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położony</w:t>
      </w:r>
      <w:r w:rsidR="00A23699" w:rsidRPr="00487BCB">
        <w:rPr>
          <w:rFonts w:ascii="Cambria" w:hAnsi="Cambria"/>
          <w:sz w:val="28"/>
          <w:szCs w:val="28"/>
        </w:rPr>
        <w:t xml:space="preserve"> w Zduńskiej Woli przy ulicy Osmolińskiej 6.</w:t>
      </w:r>
    </w:p>
    <w:p w:rsidR="00A23699" w:rsidRDefault="00A23699" w:rsidP="00A57FDA">
      <w:pPr>
        <w:spacing w:after="0"/>
        <w:jc w:val="center"/>
        <w:rPr>
          <w:rFonts w:ascii="Cambria" w:hAnsi="Cambria"/>
          <w:sz w:val="24"/>
          <w:szCs w:val="24"/>
        </w:rPr>
      </w:pPr>
    </w:p>
    <w:p w:rsidR="00A23699" w:rsidRDefault="00A23699" w:rsidP="00A57FDA">
      <w:pPr>
        <w:pStyle w:val="Akapitzlist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 w:rsidRPr="00C759E6">
        <w:rPr>
          <w:rFonts w:ascii="Cambria" w:hAnsi="Cambria"/>
          <w:b/>
          <w:sz w:val="24"/>
          <w:szCs w:val="24"/>
        </w:rPr>
        <w:t>Podstawa prawna</w:t>
      </w:r>
      <w:r w:rsidR="00C759E6" w:rsidRPr="00C759E6">
        <w:rPr>
          <w:rFonts w:ascii="Cambria" w:hAnsi="Cambria"/>
          <w:b/>
          <w:sz w:val="24"/>
          <w:szCs w:val="24"/>
        </w:rPr>
        <w:t>.</w:t>
      </w:r>
    </w:p>
    <w:p w:rsidR="00487BCB" w:rsidRPr="00C759E6" w:rsidRDefault="00487BCB" w:rsidP="00A57FDA">
      <w:pPr>
        <w:pStyle w:val="Akapitzlist"/>
        <w:spacing w:after="0"/>
        <w:ind w:left="1080"/>
        <w:rPr>
          <w:rFonts w:ascii="Cambria" w:hAnsi="Cambria"/>
          <w:b/>
          <w:sz w:val="24"/>
          <w:szCs w:val="24"/>
        </w:rPr>
      </w:pPr>
    </w:p>
    <w:p w:rsidR="00A23699" w:rsidRDefault="00487BCB" w:rsidP="00A57FD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21599">
        <w:rPr>
          <w:rFonts w:ascii="Cambria" w:hAnsi="Cambria"/>
          <w:sz w:val="24"/>
          <w:szCs w:val="24"/>
        </w:rPr>
        <w:t>Przetarg przeprowadzany jest na podstawie art. 70</w:t>
      </w:r>
      <w:r w:rsidR="00621599" w:rsidRPr="00621599">
        <w:rPr>
          <w:rFonts w:ascii="Cambria" w:hAnsi="Cambria"/>
          <w:sz w:val="24"/>
          <w:szCs w:val="24"/>
          <w:vertAlign w:val="superscript"/>
        </w:rPr>
        <w:t>1</w:t>
      </w:r>
      <w:r w:rsidR="00621599">
        <w:rPr>
          <w:rFonts w:ascii="Cambria" w:hAnsi="Cambria"/>
          <w:sz w:val="24"/>
          <w:szCs w:val="24"/>
        </w:rPr>
        <w:t>-70</w:t>
      </w:r>
      <w:r w:rsidR="00621599" w:rsidRPr="00621599">
        <w:rPr>
          <w:rFonts w:ascii="Cambria" w:hAnsi="Cambria"/>
          <w:sz w:val="24"/>
          <w:szCs w:val="24"/>
          <w:vertAlign w:val="superscript"/>
        </w:rPr>
        <w:t>5</w:t>
      </w:r>
      <w:r w:rsidR="00621599">
        <w:rPr>
          <w:rFonts w:ascii="Cambria" w:hAnsi="Cambria"/>
          <w:sz w:val="24"/>
          <w:szCs w:val="24"/>
        </w:rPr>
        <w:t xml:space="preserve"> Kodeksu Cywilnego oraz </w:t>
      </w:r>
      <w:r w:rsidR="00C759E6">
        <w:rPr>
          <w:rFonts w:ascii="Cambria" w:hAnsi="Cambria"/>
          <w:sz w:val="24"/>
          <w:szCs w:val="24"/>
        </w:rPr>
        <w:t>„</w:t>
      </w:r>
      <w:r w:rsidR="00621599">
        <w:rPr>
          <w:rFonts w:ascii="Cambria" w:hAnsi="Cambria"/>
          <w:sz w:val="24"/>
          <w:szCs w:val="24"/>
        </w:rPr>
        <w:t>Regulaminu pisemnego</w:t>
      </w:r>
      <w:r w:rsidR="00563343">
        <w:rPr>
          <w:rFonts w:ascii="Cambria" w:hAnsi="Cambria"/>
          <w:sz w:val="24"/>
          <w:szCs w:val="24"/>
        </w:rPr>
        <w:t xml:space="preserve"> przetargu</w:t>
      </w:r>
      <w:r w:rsidR="00621599">
        <w:rPr>
          <w:rFonts w:ascii="Cambria" w:hAnsi="Cambria"/>
          <w:sz w:val="24"/>
          <w:szCs w:val="24"/>
        </w:rPr>
        <w:t xml:space="preserve"> nieograniczonego na sprzedaż własnościowego prawa do lokalu użytkowego </w:t>
      </w:r>
      <w:r w:rsidR="00563343">
        <w:rPr>
          <w:rFonts w:ascii="Cambria" w:hAnsi="Cambria"/>
          <w:sz w:val="24"/>
          <w:szCs w:val="24"/>
        </w:rPr>
        <w:t xml:space="preserve">w Spółdzielni Mieszkaniowej „Lokator” w Zduńskiej Woli, </w:t>
      </w:r>
      <w:r w:rsidR="00C759E6">
        <w:rPr>
          <w:rFonts w:ascii="Cambria" w:hAnsi="Cambria"/>
          <w:sz w:val="24"/>
          <w:szCs w:val="24"/>
        </w:rPr>
        <w:t xml:space="preserve">położonego w Zduńskiej Woli przy ul. Osmolińskiej 6”, z </w:t>
      </w:r>
      <w:r w:rsidR="00563343">
        <w:rPr>
          <w:rFonts w:ascii="Cambria" w:hAnsi="Cambria"/>
          <w:sz w:val="24"/>
          <w:szCs w:val="24"/>
        </w:rPr>
        <w:t>uwzględnieniem art. 54 ust. 2 i</w:t>
      </w:r>
      <w:r w:rsidR="00ED5C42">
        <w:rPr>
          <w:rFonts w:ascii="Cambria" w:hAnsi="Cambria"/>
          <w:sz w:val="24"/>
          <w:szCs w:val="24"/>
        </w:rPr>
        <w:t> </w:t>
      </w:r>
      <w:r w:rsidR="00C759E6">
        <w:rPr>
          <w:rFonts w:ascii="Cambria" w:hAnsi="Cambria"/>
          <w:sz w:val="24"/>
          <w:szCs w:val="24"/>
        </w:rPr>
        <w:t>3 ustawy z dnia 15 kwietnia 2011 r. o działalności leczniczej (Dz. U. z 2018 r., poz. 160 ze zm.)i innych powszechnie obowiązujących przepisów prawa.</w:t>
      </w:r>
    </w:p>
    <w:p w:rsidR="00C759E6" w:rsidRPr="00487BCB" w:rsidRDefault="00C759E6" w:rsidP="00A57FDA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E5E16" w:rsidRPr="00487BCB" w:rsidRDefault="00BE5E16" w:rsidP="00A57FDA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487BCB">
        <w:rPr>
          <w:rFonts w:ascii="Cambria" w:hAnsi="Cambria"/>
          <w:b/>
          <w:sz w:val="24"/>
          <w:szCs w:val="24"/>
        </w:rPr>
        <w:t>Informacja o ogłoszeniu wykazu.</w:t>
      </w:r>
    </w:p>
    <w:p w:rsidR="00487BCB" w:rsidRDefault="00487BCB" w:rsidP="00A57FDA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p w:rsidR="00BE5E16" w:rsidRDefault="00487BCB" w:rsidP="00A57FDA">
      <w:pPr>
        <w:pStyle w:val="Akapitzlist"/>
        <w:spacing w:after="0"/>
        <w:ind w:left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E5E16">
        <w:rPr>
          <w:rFonts w:ascii="Cambria" w:hAnsi="Cambria"/>
          <w:sz w:val="24"/>
          <w:szCs w:val="24"/>
        </w:rPr>
        <w:t xml:space="preserve">Ogłoszenie o sprzedaży spółdzielczego własnościowego prawa do lokalu nieruchomości wywieszone zostanie od </w:t>
      </w:r>
      <w:r w:rsidR="00E829F9">
        <w:rPr>
          <w:rFonts w:ascii="Cambria" w:hAnsi="Cambria"/>
          <w:sz w:val="24"/>
          <w:szCs w:val="24"/>
        </w:rPr>
        <w:t>26.06</w:t>
      </w:r>
      <w:r w:rsidR="00ED5C42">
        <w:rPr>
          <w:rFonts w:ascii="Cambria" w:hAnsi="Cambria"/>
          <w:sz w:val="24"/>
          <w:szCs w:val="24"/>
        </w:rPr>
        <w:t>.2018</w:t>
      </w:r>
      <w:r w:rsidR="00BE5E16">
        <w:rPr>
          <w:rFonts w:ascii="Cambria" w:hAnsi="Cambria"/>
          <w:sz w:val="24"/>
          <w:szCs w:val="24"/>
        </w:rPr>
        <w:t xml:space="preserve"> do </w:t>
      </w:r>
      <w:r w:rsidR="00414DD1">
        <w:rPr>
          <w:rFonts w:ascii="Cambria" w:hAnsi="Cambria"/>
          <w:sz w:val="24"/>
          <w:szCs w:val="24"/>
        </w:rPr>
        <w:t>20</w:t>
      </w:r>
      <w:r w:rsidR="00ED5C42">
        <w:rPr>
          <w:rFonts w:ascii="Cambria" w:hAnsi="Cambria"/>
          <w:sz w:val="24"/>
          <w:szCs w:val="24"/>
        </w:rPr>
        <w:t>.0</w:t>
      </w:r>
      <w:r w:rsidR="00E829F9">
        <w:rPr>
          <w:rFonts w:ascii="Cambria" w:hAnsi="Cambria"/>
          <w:sz w:val="24"/>
          <w:szCs w:val="24"/>
        </w:rPr>
        <w:t>7</w:t>
      </w:r>
      <w:r w:rsidR="00ED5C42">
        <w:rPr>
          <w:rFonts w:ascii="Cambria" w:hAnsi="Cambria"/>
          <w:sz w:val="24"/>
          <w:szCs w:val="24"/>
        </w:rPr>
        <w:t>.2018</w:t>
      </w:r>
      <w:r w:rsidR="00BE5E16">
        <w:rPr>
          <w:rFonts w:ascii="Cambria" w:hAnsi="Cambria"/>
          <w:sz w:val="24"/>
          <w:szCs w:val="24"/>
        </w:rPr>
        <w:t xml:space="preserve"> na tablicy ogłoszeń w</w:t>
      </w:r>
      <w:r w:rsidR="00ED5C42">
        <w:rPr>
          <w:rFonts w:ascii="Cambria" w:hAnsi="Cambria"/>
          <w:sz w:val="24"/>
          <w:szCs w:val="24"/>
        </w:rPr>
        <w:t> </w:t>
      </w:r>
      <w:r w:rsidR="00BE5E16">
        <w:rPr>
          <w:rFonts w:ascii="Cambria" w:hAnsi="Cambria"/>
          <w:sz w:val="24"/>
          <w:szCs w:val="24"/>
        </w:rPr>
        <w:t>siedzibie Zduńskowolskiego Szpitala Powiatowego sp. z o.o. w Zduńskiej Woli, a także zamieszczone na stronie internetowej Zduńskowolskiego Szpitala Powiatowego w</w:t>
      </w:r>
      <w:r w:rsidR="00ED5C42">
        <w:rPr>
          <w:rFonts w:ascii="Cambria" w:hAnsi="Cambria"/>
          <w:sz w:val="24"/>
          <w:szCs w:val="24"/>
        </w:rPr>
        <w:t> </w:t>
      </w:r>
      <w:r w:rsidR="00BE5E16">
        <w:rPr>
          <w:rFonts w:ascii="Cambria" w:hAnsi="Cambria"/>
          <w:sz w:val="24"/>
          <w:szCs w:val="24"/>
        </w:rPr>
        <w:t xml:space="preserve">Zduńskiej Woli: </w:t>
      </w:r>
      <w:hyperlink r:id="rId8" w:history="1">
        <w:r w:rsidR="00BE5E16" w:rsidRPr="00BE5E16">
          <w:rPr>
            <w:rStyle w:val="Hipercze"/>
            <w:rFonts w:ascii="Cambria" w:hAnsi="Cambria"/>
            <w:color w:val="0D0D0D" w:themeColor="text1" w:themeTint="F2"/>
            <w:sz w:val="24"/>
            <w:szCs w:val="24"/>
            <w:u w:val="none"/>
          </w:rPr>
          <w:t>www.szpital-zdwola.info</w:t>
        </w:r>
      </w:hyperlink>
      <w:r w:rsidR="00414DD1">
        <w:t xml:space="preserve"> </w:t>
      </w:r>
      <w:r w:rsidR="00414DD1">
        <w:rPr>
          <w:rFonts w:ascii="Cambria" w:hAnsi="Cambria"/>
          <w:color w:val="0D0D0D" w:themeColor="text1" w:themeTint="F2"/>
          <w:sz w:val="24"/>
          <w:szCs w:val="24"/>
        </w:rPr>
        <w:t>oraz na stronie internetowej.</w:t>
      </w:r>
    </w:p>
    <w:p w:rsidR="00487BCB" w:rsidRDefault="00487BCB" w:rsidP="00487BCB">
      <w:pPr>
        <w:pStyle w:val="Akapitzlist"/>
        <w:spacing w:after="0"/>
        <w:ind w:left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C21266" w:rsidRPr="00EA2F36" w:rsidRDefault="00C21266" w:rsidP="00487BCB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EA2F36">
        <w:rPr>
          <w:rFonts w:ascii="Cambria" w:hAnsi="Cambria"/>
          <w:b/>
          <w:color w:val="0D0D0D" w:themeColor="text1" w:themeTint="F2"/>
          <w:sz w:val="24"/>
          <w:szCs w:val="24"/>
        </w:rPr>
        <w:t>Szczegółowe dane dotyczące nieruchomości.</w:t>
      </w:r>
    </w:p>
    <w:p w:rsidR="00487BCB" w:rsidRDefault="00487BCB" w:rsidP="00487BCB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0"/>
        <w:gridCol w:w="5660"/>
      </w:tblGrid>
      <w:tr w:rsidR="00EA2F36" w:rsidRPr="00EA2F36" w:rsidTr="00EA2F3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Adres nieruchomości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Zduńska Wola, ul. Osmolińska 6</w:t>
            </w:r>
          </w:p>
        </w:tc>
      </w:tr>
      <w:tr w:rsidR="00EA2F36" w:rsidRPr="00EA2F36" w:rsidTr="00EA2F3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Księga wieczysta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EA2F36" w:rsidRPr="00EA2F36" w:rsidTr="00EA2F36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Powierzchnia użytkowa nieruchomości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481,82 m2</w:t>
            </w:r>
          </w:p>
        </w:tc>
      </w:tr>
      <w:tr w:rsidR="00EA2F36" w:rsidRPr="00EA2F36" w:rsidTr="00EA2F36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Nieruchomość zlokalizowana jest w centralnej części miasta Zduńska Wola. Stopień zurbanizowania najbliżej okolicy duży. Otoczenie nieruchomości to głównie tereny zabudowy związanej z funkcją usługowo-handlową oraz mieszkaniową wielorodzinną.</w:t>
            </w:r>
          </w:p>
        </w:tc>
      </w:tr>
      <w:tr w:rsidR="00EA2F36" w:rsidRPr="00EA2F36" w:rsidTr="00EA2F36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A2F36" w:rsidRPr="00EA2F36" w:rsidTr="00EA2F36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A2F36" w:rsidRPr="00EA2F36" w:rsidTr="00EA2F36">
        <w:trPr>
          <w:trHeight w:val="3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A2F36" w:rsidRPr="00EA2F36" w:rsidTr="00ED5C42">
        <w:trPr>
          <w:trHeight w:val="23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A2F36" w:rsidRPr="00EA2F36" w:rsidTr="00ED5C42">
        <w:trPr>
          <w:trHeight w:val="17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Opis lokalu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Lokal usytuowany jest na parterze budynku usługowo-biurowego. Zlokalizowany jest na działce ewidencyjnej nr 65/149, obręb 8 miasta Zduńska Wola. Jest to budynek dwukondygnacyjny, wielolokalowy, w  tym usytuowane są punkty usługowo-handlowe różnych branż, biura spółdzielni itp. Stan ogólny budynku dobry. Zadbana, odnowiona elewacja.</w:t>
            </w:r>
          </w:p>
        </w:tc>
      </w:tr>
      <w:tr w:rsidR="00EA2F36" w:rsidRPr="00EA2F36" w:rsidTr="00EA2F36">
        <w:trPr>
          <w:trHeight w:val="17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Układ funkcjonalny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Układ lokalu typowy. Lokal składa się z pomieszczeń i gabinetów wraz z zapleczem socjalno-sanitarnym połączonych współną przestrzenią komunikacji. Lokal posiada możliwość dostania się do środka trzema oddzielnymi wejścia, co też stwarza potencjalne możliwości podziału lokalu na mniejsze.</w:t>
            </w:r>
            <w:r w:rsidR="0013305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Lokal posiada podjazd dla niepełnosprawnych.</w:t>
            </w:r>
          </w:p>
        </w:tc>
      </w:tr>
      <w:tr w:rsidR="00EA2F36" w:rsidRPr="00EA2F36" w:rsidTr="00EA2F36">
        <w:trPr>
          <w:trHeight w:val="7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Wyposażenie w media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Lokal wyposa</w:t>
            </w:r>
            <w:r w:rsidR="0013305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żony jest w pełną podstawową inf</w:t>
            </w: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rastrukturę, tj.: wodociągi, kanalizacja, ener</w:t>
            </w:r>
            <w:r w:rsidR="0013305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g</w:t>
            </w: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ia elektryczna, centralne ogrzewanie, instalacje teletechniczne (telefon, internet).</w:t>
            </w:r>
          </w:p>
        </w:tc>
      </w:tr>
      <w:tr w:rsidR="00EA2F36" w:rsidRPr="00EA2F36" w:rsidTr="00EA2F36">
        <w:trPr>
          <w:trHeight w:val="15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 i ogólny standard lokalu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Ściany wykończone powłokami malarskimi z lamperiami, w pomieszczeniach sanitarnych glazura. Na podłogach w gabinetach wykładziny pcv lub wykładziny dywanowe. Obszary komunikacji oraz sanitariaty płytki ceramiczne, częściowo rulon pcv. Zastosowana stolarka okienna i drzwiowa typowa. Ogólny stan lokalu przeciętny. </w:t>
            </w:r>
          </w:p>
        </w:tc>
      </w:tr>
      <w:tr w:rsidR="00EA2F36" w:rsidRPr="00EA2F36" w:rsidTr="00EA2F36">
        <w:trPr>
          <w:trHeight w:val="5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423.500,00 zł (słownie: czterysta dwadzieścia trzy tysiące pięćset złotych)</w:t>
            </w:r>
          </w:p>
        </w:tc>
      </w:tr>
      <w:tr w:rsidR="00EA2F36" w:rsidRPr="00EA2F36" w:rsidTr="00EA2F36">
        <w:trPr>
          <w:trHeight w:val="15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 prawny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EA2F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Dla przedmiotowego spółdzielczego własnościowego prawa do lokalu brak urządzonej księgi wieczystej. Spółdzielcze własnościowe prawo do lokalu przysługuje Samodzielnemu Zespołowi Opieki Zdrowotnej w Zduńskiej Woli, wpisanemu pod numerem rejestru członkowskiego: 14086. Obecnie w zasobach Zduńskowolskiego Szpitala Powiatowego sp. z o.o. </w:t>
            </w:r>
          </w:p>
          <w:p w:rsidR="00EA2F36" w:rsidRPr="00EA2F36" w:rsidRDefault="00EA2F36" w:rsidP="00EA2F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21266" w:rsidRDefault="00C21266" w:rsidP="00C21266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487BCB" w:rsidRPr="00B7193E" w:rsidRDefault="00487BCB" w:rsidP="00487BCB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193E">
        <w:rPr>
          <w:rFonts w:ascii="Cambria" w:hAnsi="Cambria"/>
          <w:b/>
          <w:sz w:val="24"/>
          <w:szCs w:val="24"/>
        </w:rPr>
        <w:t>Informacje dotyczące warunków przetargu.</w:t>
      </w:r>
    </w:p>
    <w:p w:rsidR="00523145" w:rsidRDefault="00523145" w:rsidP="00523145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p w:rsidR="00523145" w:rsidRDefault="00523145" w:rsidP="0052314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Cena wywoławcza wynosi </w:t>
      </w:r>
      <w:r w:rsidRPr="00414DD1">
        <w:rPr>
          <w:rFonts w:ascii="Cambria" w:hAnsi="Cambria"/>
          <w:b/>
          <w:sz w:val="24"/>
          <w:szCs w:val="24"/>
        </w:rPr>
        <w:t>423.500,00 zł</w:t>
      </w:r>
      <w:r>
        <w:rPr>
          <w:rFonts w:ascii="Cambria" w:hAnsi="Cambria"/>
          <w:sz w:val="24"/>
          <w:szCs w:val="24"/>
        </w:rPr>
        <w:t xml:space="preserve"> (</w:t>
      </w:r>
      <w:r w:rsidR="00133051">
        <w:rPr>
          <w:rFonts w:ascii="Cambria" w:hAnsi="Cambria"/>
          <w:sz w:val="24"/>
          <w:szCs w:val="24"/>
        </w:rPr>
        <w:t xml:space="preserve">słownie: </w:t>
      </w:r>
      <w:r>
        <w:rPr>
          <w:rFonts w:ascii="Cambria" w:hAnsi="Cambria"/>
          <w:sz w:val="24"/>
          <w:szCs w:val="24"/>
        </w:rPr>
        <w:t xml:space="preserve">czterysta dwadzieścia trzy tysiące pięćset złotych), </w:t>
      </w:r>
      <w:r w:rsidRPr="00414DD1">
        <w:rPr>
          <w:rFonts w:ascii="Cambria" w:hAnsi="Cambria"/>
          <w:sz w:val="24"/>
          <w:szCs w:val="24"/>
          <w:u w:val="single"/>
        </w:rPr>
        <w:t>plus</w:t>
      </w:r>
      <w:r w:rsidR="006A6773" w:rsidRPr="00414DD1">
        <w:rPr>
          <w:rFonts w:ascii="Cambria" w:hAnsi="Cambria"/>
          <w:sz w:val="24"/>
          <w:szCs w:val="24"/>
          <w:u w:val="single"/>
        </w:rPr>
        <w:t xml:space="preserve"> ewentualnie</w:t>
      </w:r>
      <w:r w:rsidRPr="00414DD1">
        <w:rPr>
          <w:rFonts w:ascii="Cambria" w:hAnsi="Cambria"/>
          <w:sz w:val="24"/>
          <w:szCs w:val="24"/>
          <w:u w:val="single"/>
        </w:rPr>
        <w:t xml:space="preserve"> 23% podatku VAT</w:t>
      </w:r>
      <w:r w:rsidR="002D0E4F" w:rsidRPr="00414DD1">
        <w:rPr>
          <w:rStyle w:val="Odwoanieprzypisudolnego"/>
          <w:rFonts w:ascii="Cambria" w:hAnsi="Cambria"/>
          <w:sz w:val="24"/>
          <w:szCs w:val="24"/>
          <w:u w:val="single"/>
        </w:rPr>
        <w:footnoteReference w:id="2"/>
      </w:r>
      <w:r>
        <w:rPr>
          <w:rFonts w:ascii="Cambria" w:hAnsi="Cambria"/>
          <w:sz w:val="24"/>
          <w:szCs w:val="24"/>
        </w:rPr>
        <w:t>. Sprzedaż nieruchomości nie może nastąpić za cenę niższą od ceny wywoławczej.</w:t>
      </w:r>
    </w:p>
    <w:p w:rsidR="006A6773" w:rsidRDefault="006A6773" w:rsidP="0052314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C808B1">
        <w:rPr>
          <w:rFonts w:ascii="Cambria" w:hAnsi="Cambria" w:cstheme="minorHAnsi"/>
          <w:sz w:val="24"/>
          <w:szCs w:val="24"/>
        </w:rPr>
        <w:t xml:space="preserve">Przetarg zostanie rozstrzygnięty w dniu </w:t>
      </w:r>
      <w:r w:rsidR="00ED5C42" w:rsidRPr="00ED5C42">
        <w:rPr>
          <w:rFonts w:ascii="Cambria" w:hAnsi="Cambria" w:cstheme="minorHAnsi"/>
          <w:sz w:val="24"/>
          <w:szCs w:val="24"/>
        </w:rPr>
        <w:t>2</w:t>
      </w:r>
      <w:r w:rsidR="00E829F9">
        <w:rPr>
          <w:rFonts w:ascii="Cambria" w:hAnsi="Cambria" w:cstheme="minorHAnsi"/>
          <w:sz w:val="24"/>
          <w:szCs w:val="24"/>
        </w:rPr>
        <w:t>5</w:t>
      </w:r>
      <w:r w:rsidRPr="00ED5C42">
        <w:rPr>
          <w:rFonts w:ascii="Cambria" w:hAnsi="Cambria" w:cstheme="minorHAnsi"/>
          <w:sz w:val="24"/>
          <w:szCs w:val="24"/>
        </w:rPr>
        <w:t xml:space="preserve"> </w:t>
      </w:r>
      <w:r w:rsidR="00E829F9">
        <w:rPr>
          <w:rFonts w:ascii="Cambria" w:hAnsi="Cambria" w:cstheme="minorHAnsi"/>
          <w:sz w:val="24"/>
          <w:szCs w:val="24"/>
        </w:rPr>
        <w:t>lipca</w:t>
      </w:r>
      <w:r w:rsidRPr="00ED5C42">
        <w:rPr>
          <w:rFonts w:ascii="Cambria" w:hAnsi="Cambria" w:cstheme="minorHAnsi"/>
          <w:sz w:val="24"/>
          <w:szCs w:val="24"/>
        </w:rPr>
        <w:t xml:space="preserve"> 2018 r. o godz. 14:00.</w:t>
      </w:r>
    </w:p>
    <w:p w:rsidR="00487BCB" w:rsidRDefault="00523145" w:rsidP="0052314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Warunkiem uczestnictwa w przetargu jest wniesienie wadium w pieniądzu </w:t>
      </w:r>
      <w:r w:rsidR="00DB756D">
        <w:rPr>
          <w:rFonts w:ascii="Cambria" w:hAnsi="Cambria"/>
          <w:sz w:val="24"/>
          <w:szCs w:val="24"/>
        </w:rPr>
        <w:br/>
      </w:r>
      <w:r w:rsidR="00886D19">
        <w:rPr>
          <w:rFonts w:ascii="Cambria" w:hAnsi="Cambria"/>
          <w:sz w:val="24"/>
          <w:szCs w:val="24"/>
        </w:rPr>
        <w:t xml:space="preserve">w wysokości: </w:t>
      </w:r>
      <w:r w:rsidR="00133051">
        <w:rPr>
          <w:rFonts w:ascii="Cambria" w:hAnsi="Cambria"/>
          <w:sz w:val="24"/>
          <w:szCs w:val="24"/>
        </w:rPr>
        <w:t>45.000,00 zł</w:t>
      </w:r>
      <w:r w:rsidR="00886D19">
        <w:rPr>
          <w:rFonts w:ascii="Cambria" w:hAnsi="Cambria"/>
          <w:sz w:val="24"/>
          <w:szCs w:val="24"/>
        </w:rPr>
        <w:t xml:space="preserve"> (słownie:</w:t>
      </w:r>
      <w:r w:rsidR="00133051">
        <w:rPr>
          <w:rFonts w:ascii="Cambria" w:hAnsi="Cambria"/>
          <w:sz w:val="24"/>
          <w:szCs w:val="24"/>
        </w:rPr>
        <w:t xml:space="preserve"> czterdzieści pięć tysięcy złotych</w:t>
      </w:r>
      <w:r w:rsidR="00886D19">
        <w:rPr>
          <w:rFonts w:ascii="Cambria" w:hAnsi="Cambria"/>
          <w:sz w:val="24"/>
          <w:szCs w:val="24"/>
        </w:rPr>
        <w:t xml:space="preserve">) tytułem zabezpieczenia wykonania zobowiązania wynikającego z przetargu. </w:t>
      </w:r>
    </w:p>
    <w:p w:rsidR="00886D19" w:rsidRDefault="00886D19" w:rsidP="0052314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Wadium, o którym mowa w pkt 3, nale</w:t>
      </w:r>
      <w:r w:rsidR="003815B6">
        <w:rPr>
          <w:rFonts w:ascii="Cambria" w:hAnsi="Cambria"/>
          <w:sz w:val="24"/>
          <w:szCs w:val="24"/>
        </w:rPr>
        <w:t xml:space="preserve">ży wnieść w pieniądzu, do dnia </w:t>
      </w:r>
      <w:r w:rsidR="00E829F9">
        <w:rPr>
          <w:rFonts w:ascii="Cambria" w:hAnsi="Cambria"/>
          <w:sz w:val="24"/>
          <w:szCs w:val="24"/>
        </w:rPr>
        <w:t>20 lipca</w:t>
      </w:r>
      <w:r w:rsidR="003815B6" w:rsidRPr="00ED5C42">
        <w:rPr>
          <w:rFonts w:ascii="Cambria" w:hAnsi="Cambria"/>
          <w:sz w:val="24"/>
          <w:szCs w:val="24"/>
        </w:rPr>
        <w:t xml:space="preserve"> 2018r.</w:t>
      </w:r>
      <w:r w:rsidR="00E829F9">
        <w:rPr>
          <w:rFonts w:ascii="Cambria" w:hAnsi="Cambria"/>
          <w:sz w:val="24"/>
          <w:szCs w:val="24"/>
        </w:rPr>
        <w:t xml:space="preserve"> do godz. 12.00</w:t>
      </w:r>
      <w:r>
        <w:rPr>
          <w:rFonts w:ascii="Cambria" w:hAnsi="Cambria"/>
          <w:sz w:val="24"/>
          <w:szCs w:val="24"/>
        </w:rPr>
        <w:t>, według następujących zasad:</w:t>
      </w:r>
    </w:p>
    <w:p w:rsidR="00886D19" w:rsidRDefault="00886D19" w:rsidP="00886D19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Wadium w pieniądzu należy wpłacić na rachunek bankowy nr </w:t>
      </w:r>
      <w:r w:rsidR="00133051">
        <w:rPr>
          <w:rFonts w:ascii="Cambria" w:hAnsi="Cambria"/>
          <w:sz w:val="24"/>
          <w:szCs w:val="24"/>
        </w:rPr>
        <w:t>70 1020 3437 0000 1702 0018 1198</w:t>
      </w:r>
      <w:r>
        <w:rPr>
          <w:rFonts w:ascii="Cambria" w:hAnsi="Cambria"/>
          <w:sz w:val="24"/>
          <w:szCs w:val="24"/>
        </w:rPr>
        <w:t>, z podaniem tytułu: „wadium w przetargu na sprzedaż spółdzielczego własnościowego prawa do lokalu”;</w:t>
      </w:r>
    </w:p>
    <w:p w:rsidR="00886D19" w:rsidRDefault="00886D19" w:rsidP="00886D19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datę wniesienia wadium w pieniądzu uznaje się datę wpływu środków pieniężnych na w/w rachunek bankowy.</w:t>
      </w:r>
    </w:p>
    <w:p w:rsidR="00886D19" w:rsidRDefault="00886D19" w:rsidP="00886D19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Sprzedawca zwróci wadium niezwłocznie po odwołaniu, zamknięciu lub unieważnieniu przetargu, nie później niż 7 dnia od dnia odwołania lub zamknięcia lub unieważnienia przetargu, z zastrzeżeniem pkt 7. Zwrot wadium zostanie dokonany również w przypadku ostatecznego wycofania oferty przez oferenta przed upływem terminu składania ofert.</w:t>
      </w:r>
    </w:p>
    <w:p w:rsidR="001C723B" w:rsidRDefault="001C723B" w:rsidP="001C723B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Wadium wniesione w pieniądzu przez uczestnika przetargu zwraca się oferentom na wskazany przez oferenta rachunek bankowy, z zastrzeżeniem pkt 7.</w:t>
      </w:r>
    </w:p>
    <w:p w:rsidR="001C723B" w:rsidRDefault="00B7193E" w:rsidP="001C723B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Wadium wniesione w pieniądzu przez uczestnika przetargu, który wygrał przetarg, zalicza się na poczet ceny nabycia.</w:t>
      </w:r>
    </w:p>
    <w:p w:rsidR="00B7193E" w:rsidRDefault="00B7193E" w:rsidP="001C723B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Wadium złożone przez oferenta przepada na rzecz Szpitala, jeżeli cena nieruchomości z oferty będzie niższa od ceny wywoławczej.</w:t>
      </w:r>
    </w:p>
    <w:p w:rsidR="00B7193E" w:rsidRDefault="00B7193E" w:rsidP="00B7193E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Wadium złożone przez oferenta, którego oferta została wybrana, przepada na rzecz Szpitala, jeżeli oferent:</w:t>
      </w:r>
    </w:p>
    <w:p w:rsidR="00B7193E" w:rsidRDefault="00B7193E" w:rsidP="00B7193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dokona wpłaty oferowanej ceny nabycia w wyznaczonym przez Sprzedawcę terminie;</w:t>
      </w:r>
    </w:p>
    <w:p w:rsidR="00B7193E" w:rsidRDefault="00B7193E" w:rsidP="00B7193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uchyli się od zawarcia umowy sprzedaży w formie aktu notarialnego </w:t>
      </w:r>
      <w:r w:rsidR="00DB756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wyznaczonym przez Sprzedawcę terminie.</w:t>
      </w:r>
    </w:p>
    <w:p w:rsidR="00B7193E" w:rsidRDefault="00B7193E" w:rsidP="00B7193E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Równocześnie z przepadkiem wadium oferent traci prawa wynikające z wyboru oferty.</w:t>
      </w:r>
    </w:p>
    <w:p w:rsidR="00B7193E" w:rsidRDefault="00B7193E" w:rsidP="00B7193E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</w:p>
    <w:p w:rsidR="00B7193E" w:rsidRPr="003D5655" w:rsidRDefault="00B7193E" w:rsidP="00B7193E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3D5655">
        <w:rPr>
          <w:rFonts w:ascii="Cambria" w:hAnsi="Cambria"/>
          <w:b/>
          <w:sz w:val="24"/>
          <w:szCs w:val="24"/>
        </w:rPr>
        <w:t>Informacje dotyczące oferty.</w:t>
      </w:r>
    </w:p>
    <w:p w:rsidR="003D5655" w:rsidRDefault="003D5655" w:rsidP="003D5655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p w:rsidR="00B7193E" w:rsidRDefault="003D5655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Każdy oferent może złożyć jedną ofertę.</w:t>
      </w:r>
    </w:p>
    <w:p w:rsidR="003D5655" w:rsidRDefault="003D5655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powinna być sporządzona na </w:t>
      </w:r>
      <w:r w:rsidRPr="00414DD1">
        <w:rPr>
          <w:rFonts w:ascii="Cambria" w:hAnsi="Cambria"/>
          <w:sz w:val="24"/>
          <w:szCs w:val="24"/>
        </w:rPr>
        <w:t>formularzu</w:t>
      </w:r>
      <w:r>
        <w:rPr>
          <w:rFonts w:ascii="Cambria" w:hAnsi="Cambria"/>
          <w:sz w:val="24"/>
          <w:szCs w:val="24"/>
        </w:rPr>
        <w:t xml:space="preserve">, stanowiącym załącznik do </w:t>
      </w:r>
      <w:r w:rsidR="00563343">
        <w:rPr>
          <w:rFonts w:ascii="Cambria" w:hAnsi="Cambria"/>
          <w:sz w:val="24"/>
          <w:szCs w:val="24"/>
        </w:rPr>
        <w:t xml:space="preserve">„Regulaminu pisemnego przetargu nieograniczonego na sprzedaż własnościowego prawa do lokalu użytkowego w Spółdzielni Mieszkaniowej „Lokator” w Zduńskiej Woli, położonego w Zduńskiej Woli przy ul. Osmolińskiej 6”, </w:t>
      </w:r>
      <w:r>
        <w:rPr>
          <w:rFonts w:ascii="Cambria" w:hAnsi="Cambria"/>
          <w:sz w:val="24"/>
          <w:szCs w:val="24"/>
        </w:rPr>
        <w:t>w języku polskim, zachowaniem formy pisemnej pod rygorem nieważności.</w:t>
      </w:r>
    </w:p>
    <w:p w:rsidR="003D5655" w:rsidRDefault="003D5655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Oferta musi zostać złożona w zam</w:t>
      </w:r>
      <w:r w:rsidR="003815B6">
        <w:rPr>
          <w:rFonts w:ascii="Cambria" w:hAnsi="Cambria"/>
          <w:sz w:val="24"/>
          <w:szCs w:val="24"/>
        </w:rPr>
        <w:t xml:space="preserve">kniętej kopercie w terminie do dnia </w:t>
      </w:r>
      <w:r w:rsidR="00414DD1">
        <w:rPr>
          <w:rFonts w:ascii="Cambria" w:hAnsi="Cambria"/>
          <w:b/>
          <w:sz w:val="24"/>
          <w:szCs w:val="24"/>
        </w:rPr>
        <w:t>20</w:t>
      </w:r>
      <w:r w:rsidR="00ED5C42">
        <w:rPr>
          <w:rFonts w:ascii="Cambria" w:hAnsi="Cambria"/>
          <w:b/>
          <w:sz w:val="24"/>
          <w:szCs w:val="24"/>
        </w:rPr>
        <w:t> </w:t>
      </w:r>
      <w:r w:rsidR="00E829F9">
        <w:rPr>
          <w:rFonts w:ascii="Cambria" w:hAnsi="Cambria"/>
          <w:b/>
          <w:sz w:val="24"/>
          <w:szCs w:val="24"/>
        </w:rPr>
        <w:t>lipca</w:t>
      </w:r>
      <w:r w:rsidR="003815B6" w:rsidRPr="00ED5C42">
        <w:rPr>
          <w:rFonts w:ascii="Cambria" w:hAnsi="Cambria"/>
          <w:b/>
          <w:sz w:val="24"/>
          <w:szCs w:val="24"/>
        </w:rPr>
        <w:t xml:space="preserve"> 2018</w:t>
      </w:r>
      <w:r w:rsidR="00ED5C42" w:rsidRPr="00ED5C42">
        <w:rPr>
          <w:rFonts w:ascii="Cambria" w:hAnsi="Cambria"/>
          <w:b/>
          <w:sz w:val="24"/>
          <w:szCs w:val="24"/>
        </w:rPr>
        <w:t xml:space="preserve"> </w:t>
      </w:r>
      <w:r w:rsidR="003815B6" w:rsidRPr="00ED5C42">
        <w:rPr>
          <w:rFonts w:ascii="Cambria" w:hAnsi="Cambria"/>
          <w:b/>
          <w:sz w:val="24"/>
          <w:szCs w:val="24"/>
        </w:rPr>
        <w:t>r.</w:t>
      </w:r>
      <w:r w:rsidR="003815B6" w:rsidRPr="00ED5C42">
        <w:rPr>
          <w:rFonts w:ascii="Cambria" w:hAnsi="Cambria"/>
          <w:sz w:val="24"/>
          <w:szCs w:val="24"/>
        </w:rPr>
        <w:t xml:space="preserve">, do godziny </w:t>
      </w:r>
      <w:r w:rsidR="003815B6" w:rsidRPr="00ED5C42">
        <w:rPr>
          <w:rFonts w:ascii="Cambria" w:hAnsi="Cambria"/>
          <w:b/>
          <w:sz w:val="24"/>
          <w:szCs w:val="24"/>
        </w:rPr>
        <w:t>1</w:t>
      </w:r>
      <w:r w:rsidR="00ED5C42" w:rsidRPr="00ED5C42">
        <w:rPr>
          <w:rFonts w:ascii="Cambria" w:hAnsi="Cambria"/>
          <w:b/>
          <w:sz w:val="24"/>
          <w:szCs w:val="24"/>
        </w:rPr>
        <w:t>2</w:t>
      </w:r>
      <w:r w:rsidR="003815B6" w:rsidRPr="00ED5C42">
        <w:rPr>
          <w:rFonts w:ascii="Cambria" w:hAnsi="Cambria"/>
          <w:b/>
          <w:sz w:val="24"/>
          <w:szCs w:val="24"/>
        </w:rPr>
        <w:t>:00</w:t>
      </w:r>
      <w:r>
        <w:rPr>
          <w:rFonts w:ascii="Cambria" w:hAnsi="Cambria"/>
          <w:sz w:val="24"/>
          <w:szCs w:val="24"/>
        </w:rPr>
        <w:t xml:space="preserve"> w </w:t>
      </w:r>
      <w:r w:rsidR="003815B6">
        <w:rPr>
          <w:rFonts w:ascii="Cambria" w:hAnsi="Cambria"/>
          <w:sz w:val="24"/>
          <w:szCs w:val="24"/>
        </w:rPr>
        <w:t xml:space="preserve">Sekretariacie w </w:t>
      </w:r>
      <w:r>
        <w:rPr>
          <w:rFonts w:ascii="Cambria" w:hAnsi="Cambria"/>
          <w:sz w:val="24"/>
          <w:szCs w:val="24"/>
        </w:rPr>
        <w:t xml:space="preserve">siedzibie Sprzedawcy, w Zduńskiej Woli przy ul. Królewskiej 29, w. O dotrzymaniu terminu złożenia oferty decyduje </w:t>
      </w:r>
      <w:r w:rsidR="003815B6">
        <w:rPr>
          <w:rFonts w:ascii="Cambria" w:hAnsi="Cambria"/>
          <w:sz w:val="24"/>
          <w:szCs w:val="24"/>
        </w:rPr>
        <w:t>data wpływu oferty do Sekretariatu</w:t>
      </w:r>
      <w:r>
        <w:rPr>
          <w:rFonts w:ascii="Cambria" w:hAnsi="Cambria"/>
          <w:sz w:val="24"/>
          <w:szCs w:val="24"/>
        </w:rPr>
        <w:t xml:space="preserve"> Sprzedawcy, dotyczy to także ofert składanych drogą pocztową.</w:t>
      </w:r>
    </w:p>
    <w:p w:rsidR="003D5655" w:rsidRDefault="003D5655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Koperta zawierająca pisemną ofertę powinna być oznaczona w następujący sposób:</w:t>
      </w:r>
    </w:p>
    <w:p w:rsidR="00711631" w:rsidRDefault="004B72AF" w:rsidP="003D5655">
      <w:pPr>
        <w:pStyle w:val="Akapitzlist"/>
        <w:spacing w:after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D5655">
        <w:rPr>
          <w:rFonts w:ascii="Cambria" w:hAnsi="Cambria"/>
          <w:sz w:val="24"/>
          <w:szCs w:val="24"/>
        </w:rPr>
        <w:t xml:space="preserve">„Oferta przetargowa na sprzedaż spółdzielczego własnościowego prawa do </w:t>
      </w:r>
      <w:r>
        <w:rPr>
          <w:rFonts w:ascii="Cambria" w:hAnsi="Cambria"/>
          <w:sz w:val="24"/>
          <w:szCs w:val="24"/>
        </w:rPr>
        <w:tab/>
      </w:r>
      <w:r w:rsidR="003D5655">
        <w:rPr>
          <w:rFonts w:ascii="Cambria" w:hAnsi="Cambria"/>
          <w:sz w:val="24"/>
          <w:szCs w:val="24"/>
        </w:rPr>
        <w:t>lokalu</w:t>
      </w:r>
      <w:r w:rsidR="00711631">
        <w:rPr>
          <w:rFonts w:ascii="Cambria" w:hAnsi="Cambria"/>
          <w:sz w:val="24"/>
          <w:szCs w:val="24"/>
        </w:rPr>
        <w:t xml:space="preserve"> przy ul. Osmolińskiej 6 w Zduńskiej Woli” – nie otwierać. </w:t>
      </w:r>
    </w:p>
    <w:p w:rsidR="003D5655" w:rsidRDefault="00D51B09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Oferent na kopercie z ofertą zamieszcza swoje imiona, nazwisko i adres albo nazwę (firmę) oraz adres siedziby jeżeli oferentem jest osoba prawna lub jednostka organizacyjna niebędąca osobą prawą, której ustawa przyznaje zdolność prawną.</w:t>
      </w:r>
    </w:p>
    <w:p w:rsidR="00D51B09" w:rsidRDefault="00D51B09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Oferta pisemna powinna zawierać:</w:t>
      </w:r>
    </w:p>
    <w:p w:rsidR="00D51B09" w:rsidRDefault="00D51B09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imię, nazwisko i adres oferenta albo nazwę (firmę) i adres siedziby, jeżeli oferentem jest osoba prawna lub jednostka organizacyjna niebędąca osobą prawną, której ustawa przyznaje zdolność prawną;</w:t>
      </w:r>
    </w:p>
    <w:p w:rsidR="00D51B09" w:rsidRDefault="00D51B09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datę sporządzenia oferty;</w:t>
      </w:r>
    </w:p>
    <w:p w:rsidR="00D51B09" w:rsidRDefault="00D51B09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oferowaną cenę (w złotych polskich cyfrowo oraz słownie) i sposób jej zapłaty;</w:t>
      </w:r>
    </w:p>
    <w:p w:rsidR="00D51B09" w:rsidRDefault="00D51B09" w:rsidP="00563343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oświadczenie, że </w:t>
      </w:r>
      <w:r w:rsidR="00CC0168">
        <w:rPr>
          <w:rFonts w:ascii="Cambria" w:hAnsi="Cambria"/>
          <w:sz w:val="24"/>
          <w:szCs w:val="24"/>
        </w:rPr>
        <w:t xml:space="preserve">oferent zapoznał się z warunkiem przetargu zawartymi </w:t>
      </w:r>
      <w:r w:rsidR="00DB756D">
        <w:rPr>
          <w:rFonts w:ascii="Cambria" w:hAnsi="Cambria"/>
          <w:sz w:val="24"/>
          <w:szCs w:val="24"/>
        </w:rPr>
        <w:br/>
      </w:r>
      <w:r w:rsidR="00CC0168">
        <w:rPr>
          <w:rFonts w:ascii="Cambria" w:hAnsi="Cambria"/>
          <w:sz w:val="24"/>
          <w:szCs w:val="24"/>
        </w:rPr>
        <w:t xml:space="preserve">w ogłoszeniu o przetargu i </w:t>
      </w:r>
      <w:r w:rsidR="00563343" w:rsidRPr="00563343">
        <w:rPr>
          <w:rFonts w:ascii="Cambria" w:hAnsi="Cambria"/>
          <w:sz w:val="24"/>
          <w:szCs w:val="24"/>
        </w:rPr>
        <w:t>„Regulaminu pisemnego przetargu nieograniczonego na sprzedaż własnościowego prawa do lokalu użytkowego w Spółdzielni Mieszkaniowej „Lokator” w Zduńskiej Woli, położonego w Zduńskiej</w:t>
      </w:r>
      <w:r w:rsidR="00563343">
        <w:rPr>
          <w:rFonts w:ascii="Cambria" w:hAnsi="Cambria"/>
          <w:sz w:val="24"/>
          <w:szCs w:val="24"/>
        </w:rPr>
        <w:t xml:space="preserve"> Woli przy ul. Osmolińskiej 6” </w:t>
      </w:r>
      <w:r w:rsidR="00CC0168">
        <w:rPr>
          <w:rFonts w:ascii="Cambria" w:hAnsi="Cambria"/>
          <w:sz w:val="24"/>
          <w:szCs w:val="24"/>
        </w:rPr>
        <w:t>oraz przyjmuje warunki przetargu bez zastrzeżeń;</w:t>
      </w:r>
    </w:p>
    <w:p w:rsidR="00CC0168" w:rsidRDefault="00CC0168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oświadczenie, że oferent zapoznał się ze stanem faktycznym i prawnym przedmiotu przetargu oraz przyjmuje go bez zastrzeżeń;</w:t>
      </w:r>
    </w:p>
    <w:p w:rsidR="00CC0168" w:rsidRDefault="00CC0168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oświadczenie, że oferent uzyskał wszelkie informacje niezbędne do przygotowania i złożenia oferty, w tym dotyczące stanu prawnego przedmiotu przetargu;</w:t>
      </w:r>
    </w:p>
    <w:p w:rsidR="00CC0168" w:rsidRDefault="00CC0168" w:rsidP="00D51B0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zobowiązanie oferenta do:</w:t>
      </w:r>
    </w:p>
    <w:p w:rsidR="00CC0168" w:rsidRDefault="00A57FDA" w:rsidP="00CC0168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wpłacenia całości zaoferowanej ceny w terminie wyznaczonym przez Sprzedawcę, nie później jednak niż w terminie 2 dni przed datą zawarcia warunkowej umowy sprzedaży w formie aktu notarialnego,</w:t>
      </w:r>
    </w:p>
    <w:p w:rsidR="00A57FDA" w:rsidRPr="00A57FDA" w:rsidRDefault="00A57FDA" w:rsidP="00A57FDA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pokrycia wszelkich kosztów związanych z nabyciem spółdzielczego własnościowego prawa do lokalu.</w:t>
      </w:r>
    </w:p>
    <w:p w:rsidR="00A57FDA" w:rsidRDefault="00A57FDA" w:rsidP="00A57FDA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rachunku bankowego, na który w przypadku wyboru innej oferty zostanie zwrócone wadium przez Sprzedawcę;</w:t>
      </w:r>
    </w:p>
    <w:p w:rsidR="00A57FDA" w:rsidRDefault="00A57FDA" w:rsidP="00A57FDA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promesę wydania przez Ministra Spraw Wewnętrznych i Administracji </w:t>
      </w:r>
      <w:r w:rsidR="000D5E0B">
        <w:rPr>
          <w:rFonts w:ascii="Cambria" w:hAnsi="Cambria"/>
          <w:sz w:val="24"/>
          <w:szCs w:val="24"/>
        </w:rPr>
        <w:t>zezwolenia na nabycie spółdzielczego własnościowego prawa do lokalu przez cudzoziemca (jeżeli jest wymagana);</w:t>
      </w:r>
    </w:p>
    <w:p w:rsidR="000D5E0B" w:rsidRDefault="000D5E0B" w:rsidP="00A57FDA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dowód wniesienia wadium;</w:t>
      </w:r>
    </w:p>
    <w:p w:rsidR="000D5E0B" w:rsidRPr="000D5E0B" w:rsidRDefault="000D5E0B" w:rsidP="000D5E0B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Podpis oferenta lub osób upoważnionych do reprezentowania oferenta.</w:t>
      </w:r>
    </w:p>
    <w:p w:rsidR="000D5E0B" w:rsidRDefault="000D5E0B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oferty zależy dołączyć:</w:t>
      </w:r>
    </w:p>
    <w:p w:rsidR="000D5E0B" w:rsidRDefault="000D5E0B" w:rsidP="000D5E0B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aktualny odpis z właściwego rejestru lub z centralnej ewidencji i informacji </w:t>
      </w:r>
      <w:r w:rsidR="00DB756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o działalności gospodarczej, jeżeli odrębne przepisy wymagają wpisu do rejestru lub zgłoszenia do ewidencji działalności gospodarczej, wystawiony nie wcześniej niż 1 miesiąc przed upływem terminu składania ofert;</w:t>
      </w:r>
    </w:p>
    <w:p w:rsidR="000D5E0B" w:rsidRDefault="000D5E0B" w:rsidP="000D5E0B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pełnomocnictwo w formie aktu notarialnego – jeżeli oferent działa przez pełnomocnika;</w:t>
      </w:r>
    </w:p>
    <w:p w:rsidR="000D5E0B" w:rsidRDefault="000D5E0B" w:rsidP="000D5E0B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pełnomocnictwo udzielone przez współmałżonka w formie aktu notarialnego lub zgodę współmałżonka na nabycie nieruchomości udzieloną w formie aktu </w:t>
      </w:r>
      <w:r>
        <w:rPr>
          <w:rFonts w:ascii="Cambria" w:hAnsi="Cambria"/>
          <w:sz w:val="24"/>
          <w:szCs w:val="24"/>
        </w:rPr>
        <w:lastRenderedPageBreak/>
        <w:t>notarialnego bądź umowę rozdzielności majątkowej – jeżeli oferentem jest osoba pozostająca w związku małżeńskim;</w:t>
      </w:r>
    </w:p>
    <w:p w:rsidR="00EB67C7" w:rsidRDefault="000D5E0B" w:rsidP="000D5E0B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dokument potwierdzający uzyskanie stosownej zgody na nabycie przedmiotu przetargu, jeżeli obowiązujące przepisy, statut, umowa spółki, akt założycielski przedsiębiorcy, wymaga uzyskania </w:t>
      </w:r>
      <w:r w:rsidR="00EB67C7">
        <w:rPr>
          <w:rFonts w:ascii="Cambria" w:hAnsi="Cambria"/>
          <w:sz w:val="24"/>
          <w:szCs w:val="24"/>
        </w:rPr>
        <w:t>zgody właściwego organu;</w:t>
      </w:r>
    </w:p>
    <w:p w:rsidR="00EB67C7" w:rsidRDefault="00EB67C7" w:rsidP="000D5E0B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jeżeli oferentem jest osoba fizyczna pozostająca w związku małżeńskim – oświadczenie, że występuje w imieniu własnym czy też zamierza nabyć  spółdzielcze własnościowe prawo do lokalu w imieniu swoim i małżonka do majątku wspólnego.</w:t>
      </w:r>
    </w:p>
    <w:p w:rsidR="000D5E0B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Wszystkie załączone do oferty dokumenty muszą być sporządzone w języku polskim, a jeżeli zostały sporządzone w innym języku – winny zostać złożone tłumaczenia tych dokumentów na język polski sporządzone przez tłumacza przysięgłego; dokumenty muszą być złożone w formie oryginału lub kopii notarialnej poświadczonej za zgodność z oryginałem.</w:t>
      </w:r>
    </w:p>
    <w:p w:rsidR="00EB67C7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Wszelkie poprawki lub zmiany w treści oferty winny być parafowane własnoręcznie przez osobę podpisującą ofertę.</w:t>
      </w:r>
    </w:p>
    <w:p w:rsidR="00EB67C7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Oferent może przed upływem terminu do składania ofert zmienić lub wycofać ofertę, z zastrzeżeniem pkt 11-13.</w:t>
      </w:r>
    </w:p>
    <w:p w:rsidR="00EB67C7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Zmiana oferty może nastąpić tylko poprzez złożenie zmienionej, pisemnej oferty według zasad, jak wcześniej składana oferta. Oferta zmieniająca wcześniej złożoną ofertę musi wskazywać jednoznacznie, które postanowienia uległy zmianie. Na kopercie z ofertą zmienioną oprócz oznaczenia określonego w pkt 4 należy zamieścić dopisek „Oferta zmieniona”.</w:t>
      </w:r>
    </w:p>
    <w:p w:rsidR="00EB67C7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Oferent może wycofać już złożoną ofertę tylko przed upływem terminu do składania ofert poprzez złożenie pisemnego oświadczenia o wycofaniu oferty, podpisanego przez oferenta lub osobę przez niego upoważnioną.</w:t>
      </w:r>
    </w:p>
    <w:p w:rsidR="00C2310D" w:rsidRDefault="00EB67C7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Sprzedawca może wydać ofertę oferentowi wyłącznie na podstawie pisemnego żądania zwrotu oferty złożonego przez oferenta lub osobę upoważnioną przez oferenta do dokonania tej czynności. </w:t>
      </w:r>
      <w:r w:rsidR="00C2310D">
        <w:rPr>
          <w:rFonts w:ascii="Cambria" w:hAnsi="Cambria"/>
          <w:sz w:val="24"/>
          <w:szCs w:val="24"/>
        </w:rPr>
        <w:t>Upoważnienie do wycofania oferty musi być dołączone do żądania zwrotu oferty. Wydanie wycofanej oferty nastąpi niezwłocznie po upływie terminu składania ofert.</w:t>
      </w:r>
    </w:p>
    <w:p w:rsidR="00C2310D" w:rsidRDefault="00C2310D" w:rsidP="004B72AF">
      <w:pPr>
        <w:pStyle w:val="Akapitzlist"/>
        <w:numPr>
          <w:ilvl w:val="0"/>
          <w:numId w:val="8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Składający ofertę pozostaje nią związany do</w:t>
      </w:r>
      <w:r w:rsidR="00DB756D">
        <w:rPr>
          <w:rFonts w:ascii="Cambria" w:hAnsi="Cambria"/>
          <w:sz w:val="24"/>
          <w:szCs w:val="24"/>
        </w:rPr>
        <w:t xml:space="preserve"> czasu zawarcia umowy sprzedaży</w:t>
      </w:r>
      <w:r w:rsidR="00DB756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formie aktu notarialnego przenoszącej spółdzielcze własnościowe prawo do lokalu albo daty wcześniejszego zakończenia przetargu (odwołanie przetargu, unieważnienie lub zamknięcie przetargu bez dokonania wyboru).</w:t>
      </w:r>
    </w:p>
    <w:p w:rsidR="00C2310D" w:rsidRDefault="00C2310D" w:rsidP="00C2310D">
      <w:pPr>
        <w:pStyle w:val="Akapitzlist"/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:rsidR="000223D1" w:rsidRPr="004B72AF" w:rsidRDefault="00C2310D" w:rsidP="000223D1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4B72AF">
        <w:rPr>
          <w:rFonts w:ascii="Cambria" w:hAnsi="Cambria"/>
          <w:b/>
          <w:sz w:val="24"/>
          <w:szCs w:val="24"/>
        </w:rPr>
        <w:t>Dodatkowe informacje</w:t>
      </w:r>
      <w:r w:rsidR="000223D1" w:rsidRPr="004B72AF">
        <w:rPr>
          <w:rFonts w:ascii="Cambria" w:hAnsi="Cambria"/>
          <w:b/>
          <w:sz w:val="24"/>
          <w:szCs w:val="24"/>
        </w:rPr>
        <w:t>.</w:t>
      </w:r>
    </w:p>
    <w:p w:rsidR="004B72AF" w:rsidRDefault="004B72AF" w:rsidP="004B72AF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p w:rsidR="004B72AF" w:rsidRPr="004B72AF" w:rsidRDefault="004B72AF" w:rsidP="004B72AF">
      <w:pPr>
        <w:pStyle w:val="Akapitzlist"/>
        <w:numPr>
          <w:ilvl w:val="0"/>
          <w:numId w:val="12"/>
        </w:numPr>
        <w:spacing w:after="0"/>
        <w:ind w:left="72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Nieruchomość będzie można obejrzeć w obecności </w:t>
      </w:r>
      <w:r w:rsidR="00133051">
        <w:rPr>
          <w:rFonts w:ascii="Cambria" w:hAnsi="Cambria"/>
          <w:sz w:val="24"/>
          <w:szCs w:val="24"/>
        </w:rPr>
        <w:t xml:space="preserve">osoby </w:t>
      </w:r>
      <w:r>
        <w:rPr>
          <w:rFonts w:ascii="Cambria" w:hAnsi="Cambria"/>
          <w:sz w:val="24"/>
          <w:szCs w:val="24"/>
        </w:rPr>
        <w:t>wyznaczon</w:t>
      </w:r>
      <w:r w:rsidR="00133051">
        <w:rPr>
          <w:rFonts w:ascii="Cambria" w:hAnsi="Cambria"/>
          <w:sz w:val="24"/>
          <w:szCs w:val="24"/>
        </w:rPr>
        <w:t>ej</w:t>
      </w:r>
      <w:r>
        <w:rPr>
          <w:rFonts w:ascii="Cambria" w:hAnsi="Cambria"/>
          <w:sz w:val="24"/>
          <w:szCs w:val="24"/>
        </w:rPr>
        <w:t xml:space="preserve"> przez przewodniczącego komisji  przetargowej, w terminie określonym przez komisję przetargową, jeżeli wniosek o dokonanie oględzin nieruchomości zostanie złożony do </w:t>
      </w:r>
      <w:r w:rsidR="00ED5C42">
        <w:rPr>
          <w:rFonts w:ascii="Cambria" w:hAnsi="Cambria"/>
          <w:sz w:val="24"/>
          <w:szCs w:val="24"/>
        </w:rPr>
        <w:t>1</w:t>
      </w:r>
      <w:r w:rsidR="00E829F9">
        <w:rPr>
          <w:rFonts w:ascii="Cambria" w:hAnsi="Cambria"/>
          <w:sz w:val="24"/>
          <w:szCs w:val="24"/>
        </w:rPr>
        <w:t>6</w:t>
      </w:r>
      <w:r w:rsidR="00414DD1" w:rsidRPr="00414DD1">
        <w:rPr>
          <w:rFonts w:ascii="Cambria" w:hAnsi="Cambria"/>
          <w:sz w:val="24"/>
          <w:szCs w:val="24"/>
        </w:rPr>
        <w:t xml:space="preserve"> </w:t>
      </w:r>
      <w:r w:rsidR="00E829F9">
        <w:rPr>
          <w:rFonts w:ascii="Cambria" w:hAnsi="Cambria"/>
          <w:sz w:val="24"/>
          <w:szCs w:val="24"/>
        </w:rPr>
        <w:t>lipca</w:t>
      </w:r>
      <w:r w:rsidR="00414DD1">
        <w:rPr>
          <w:rFonts w:ascii="Cambria" w:hAnsi="Cambria"/>
          <w:sz w:val="24"/>
          <w:szCs w:val="24"/>
        </w:rPr>
        <w:t xml:space="preserve"> </w:t>
      </w:r>
      <w:r w:rsidR="00ED5C42">
        <w:rPr>
          <w:rFonts w:ascii="Cambria" w:hAnsi="Cambria"/>
          <w:sz w:val="24"/>
          <w:szCs w:val="24"/>
        </w:rPr>
        <w:t xml:space="preserve">2018 r. </w:t>
      </w:r>
      <w:r w:rsidRPr="004B72AF">
        <w:rPr>
          <w:rFonts w:ascii="Cambria" w:hAnsi="Cambria"/>
          <w:sz w:val="24"/>
          <w:szCs w:val="24"/>
        </w:rPr>
        <w:t>Planowany, orientacyjny termin zwołania spotkania w</w:t>
      </w:r>
      <w:r w:rsidR="00ED5C42">
        <w:rPr>
          <w:rFonts w:ascii="Cambria" w:hAnsi="Cambria"/>
          <w:sz w:val="24"/>
          <w:szCs w:val="24"/>
        </w:rPr>
        <w:t> </w:t>
      </w:r>
      <w:r w:rsidRPr="004B72AF">
        <w:rPr>
          <w:rFonts w:ascii="Cambria" w:hAnsi="Cambria"/>
          <w:sz w:val="24"/>
          <w:szCs w:val="24"/>
        </w:rPr>
        <w:t xml:space="preserve">celu obejrzenia nieruchomości to </w:t>
      </w:r>
      <w:r w:rsidR="00ED5C42" w:rsidRPr="00414DD1">
        <w:rPr>
          <w:rFonts w:ascii="Cambria" w:hAnsi="Cambria"/>
          <w:sz w:val="24"/>
          <w:szCs w:val="24"/>
        </w:rPr>
        <w:t>1</w:t>
      </w:r>
      <w:r w:rsidR="00414DD1" w:rsidRPr="00414DD1">
        <w:rPr>
          <w:rFonts w:ascii="Cambria" w:hAnsi="Cambria"/>
          <w:sz w:val="24"/>
          <w:szCs w:val="24"/>
        </w:rPr>
        <w:t xml:space="preserve">8 </w:t>
      </w:r>
      <w:r w:rsidR="00E829F9">
        <w:rPr>
          <w:rFonts w:ascii="Cambria" w:hAnsi="Cambria"/>
          <w:sz w:val="24"/>
          <w:szCs w:val="24"/>
        </w:rPr>
        <w:t>lipca</w:t>
      </w:r>
      <w:r w:rsidR="00414DD1" w:rsidRPr="00414DD1">
        <w:rPr>
          <w:rFonts w:ascii="Cambria" w:hAnsi="Cambria"/>
          <w:sz w:val="24"/>
          <w:szCs w:val="24"/>
        </w:rPr>
        <w:t xml:space="preserve"> </w:t>
      </w:r>
      <w:r w:rsidR="00ED5C42" w:rsidRPr="00414DD1">
        <w:rPr>
          <w:rFonts w:ascii="Cambria" w:hAnsi="Cambria"/>
          <w:sz w:val="24"/>
          <w:szCs w:val="24"/>
        </w:rPr>
        <w:t>2018 r</w:t>
      </w:r>
      <w:r w:rsidRPr="00414DD1">
        <w:rPr>
          <w:rFonts w:ascii="Cambria" w:hAnsi="Cambria"/>
          <w:sz w:val="24"/>
          <w:szCs w:val="24"/>
        </w:rPr>
        <w:t>.</w:t>
      </w:r>
      <w:r w:rsidRPr="004B72AF">
        <w:rPr>
          <w:rFonts w:ascii="Cambria" w:hAnsi="Cambria"/>
          <w:sz w:val="24"/>
          <w:szCs w:val="24"/>
        </w:rPr>
        <w:t xml:space="preserve"> </w:t>
      </w:r>
    </w:p>
    <w:p w:rsidR="004B72AF" w:rsidRPr="00414DD1" w:rsidRDefault="002D0E4F" w:rsidP="002D0E4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Pytanie dotyczące oferty proszę kierować na adres e-mail:</w:t>
      </w:r>
      <w:r w:rsidR="00133051">
        <w:rPr>
          <w:rFonts w:ascii="Cambria" w:hAnsi="Cambria"/>
          <w:sz w:val="24"/>
          <w:szCs w:val="24"/>
        </w:rPr>
        <w:t xml:space="preserve"> katarzyna.hess@szpital-zdwola.info</w:t>
      </w:r>
      <w:r w:rsidR="004B72AF">
        <w:rPr>
          <w:rFonts w:ascii="Cambria" w:hAnsi="Cambria"/>
          <w:sz w:val="24"/>
          <w:szCs w:val="24"/>
        </w:rPr>
        <w:t xml:space="preserve">. </w:t>
      </w:r>
      <w:r w:rsidR="004B72AF" w:rsidRPr="002D0E4F">
        <w:rPr>
          <w:rFonts w:ascii="Cambria" w:hAnsi="Cambria"/>
          <w:sz w:val="24"/>
          <w:szCs w:val="24"/>
        </w:rPr>
        <w:t xml:space="preserve">Pytania można kierować na w/w adres </w:t>
      </w:r>
      <w:r>
        <w:rPr>
          <w:rFonts w:ascii="Cambria" w:hAnsi="Cambria"/>
          <w:sz w:val="24"/>
          <w:szCs w:val="24"/>
        </w:rPr>
        <w:t xml:space="preserve">mailowy, nie później niż do dnia </w:t>
      </w:r>
      <w:r w:rsidR="00E829F9">
        <w:rPr>
          <w:rFonts w:ascii="Cambria" w:hAnsi="Cambria"/>
          <w:sz w:val="24"/>
          <w:szCs w:val="24"/>
        </w:rPr>
        <w:t>16 lipca</w:t>
      </w:r>
      <w:r w:rsidRPr="00414DD1">
        <w:rPr>
          <w:rFonts w:ascii="Cambria" w:hAnsi="Cambria"/>
          <w:sz w:val="24"/>
          <w:szCs w:val="24"/>
        </w:rPr>
        <w:t xml:space="preserve"> 2018r.</w:t>
      </w:r>
    </w:p>
    <w:p w:rsidR="004B72AF" w:rsidRDefault="004B72AF" w:rsidP="004B72A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4B72AF">
        <w:rPr>
          <w:rFonts w:ascii="Cambria" w:hAnsi="Cambria"/>
          <w:sz w:val="24"/>
          <w:szCs w:val="24"/>
        </w:rPr>
        <w:t>Z dokumentacją</w:t>
      </w:r>
      <w:r>
        <w:rPr>
          <w:rFonts w:ascii="Cambria" w:hAnsi="Cambria"/>
          <w:sz w:val="24"/>
          <w:szCs w:val="24"/>
        </w:rPr>
        <w:t xml:space="preserve"> techniczną i prawną nieruchomości można za</w:t>
      </w:r>
      <w:r w:rsidR="002D0E4F">
        <w:rPr>
          <w:rFonts w:ascii="Cambria" w:hAnsi="Cambria"/>
          <w:sz w:val="24"/>
          <w:szCs w:val="24"/>
        </w:rPr>
        <w:t xml:space="preserve">poznać się, nie później niż do dnia </w:t>
      </w:r>
      <w:r w:rsidR="00E829F9">
        <w:rPr>
          <w:rFonts w:ascii="Cambria" w:hAnsi="Cambria"/>
          <w:sz w:val="24"/>
          <w:szCs w:val="24"/>
        </w:rPr>
        <w:t>18 lipca</w:t>
      </w:r>
      <w:r w:rsidR="00ED5C42" w:rsidRPr="00414DD1">
        <w:rPr>
          <w:rFonts w:ascii="Cambria" w:hAnsi="Cambria"/>
          <w:sz w:val="24"/>
          <w:szCs w:val="24"/>
        </w:rPr>
        <w:t xml:space="preserve"> </w:t>
      </w:r>
      <w:r w:rsidR="002D0E4F" w:rsidRPr="00414DD1">
        <w:rPr>
          <w:rFonts w:ascii="Cambria" w:hAnsi="Cambria"/>
          <w:sz w:val="24"/>
          <w:szCs w:val="24"/>
        </w:rPr>
        <w:t>2018r.</w:t>
      </w:r>
      <w:r>
        <w:rPr>
          <w:rFonts w:ascii="Cambria" w:hAnsi="Cambria"/>
          <w:sz w:val="24"/>
          <w:szCs w:val="24"/>
        </w:rPr>
        <w:t>, po uprzednim uzgodnieniu terminu ze Spr</w:t>
      </w:r>
      <w:r w:rsidR="002D0E4F">
        <w:rPr>
          <w:rFonts w:ascii="Cambria" w:hAnsi="Cambria"/>
          <w:sz w:val="24"/>
          <w:szCs w:val="24"/>
        </w:rPr>
        <w:t>zedawcą drogą elektroniczną, na adres wskazany w ust. 2 powyżej.</w:t>
      </w:r>
    </w:p>
    <w:p w:rsidR="004B72AF" w:rsidRDefault="004B72AF" w:rsidP="004B72A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Udostępnienie dokumentacji technicznej i prawnej nieruchomości do wglądu nastąpi w siedzibie Sprzedawcy. </w:t>
      </w:r>
    </w:p>
    <w:p w:rsidR="004B72AF" w:rsidRDefault="004B72AF" w:rsidP="004B72A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Warunkiem udostępnienia dokumentacji jest złożenie </w:t>
      </w:r>
      <w:r w:rsidR="004B1F79">
        <w:rPr>
          <w:rFonts w:ascii="Cambria" w:hAnsi="Cambria"/>
          <w:sz w:val="24"/>
          <w:szCs w:val="24"/>
        </w:rPr>
        <w:t>przez oferenta oświadczenia zobowiązującego go do zachowania w tajemnicy informacji wynikających z dokumentacji oraz zobowiązującego do wykorzystania ich wyłącznie w zakresie koniecznym do przygotowania i złożenia oferty.</w:t>
      </w:r>
    </w:p>
    <w:p w:rsidR="004B1F79" w:rsidRDefault="004B1F79" w:rsidP="004B72A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 zaoferowania przez co najmniej dwóch oferentów takiej samej najwyżej ceny, przetarg zostaje zamknięty bez wybrania którejkolwiek z ofert.</w:t>
      </w:r>
    </w:p>
    <w:p w:rsidR="004B1F79" w:rsidRDefault="003B2E45" w:rsidP="004B72AF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Sprzedawca zastrzega sobie prawo </w:t>
      </w:r>
      <w:r w:rsidR="004B1F79">
        <w:rPr>
          <w:rFonts w:ascii="Cambria" w:hAnsi="Cambria"/>
          <w:sz w:val="24"/>
          <w:szCs w:val="24"/>
        </w:rPr>
        <w:t>odwołania przetargu, zamknięcie przetargu, bez wybrania którejkolwiek z ofert lub unieważnienia przetargu bez podania przyczyny. W takim wypadku nie przysługuje oferentom żadne roszczenie przeciwko Sprzedawcy, poza roszczeniem o zwrot wadium.</w:t>
      </w:r>
    </w:p>
    <w:p w:rsidR="004B1F79" w:rsidRDefault="003B2E45" w:rsidP="003B2E45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Koszty zawarcia umowy w formie aktu notarialnego i opłat sądowych ponosi Nabywca. </w:t>
      </w:r>
    </w:p>
    <w:p w:rsidR="004B1F79" w:rsidRPr="004B72AF" w:rsidRDefault="004B1F79" w:rsidP="004B1F79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</w:p>
    <w:p w:rsidR="00A57FDA" w:rsidRPr="00A57FDA" w:rsidRDefault="00A57FDA" w:rsidP="00A57FDA">
      <w:pPr>
        <w:pStyle w:val="Akapitzlist"/>
        <w:spacing w:after="0"/>
        <w:ind w:left="1080"/>
        <w:jc w:val="both"/>
        <w:rPr>
          <w:rFonts w:ascii="Cambria" w:hAnsi="Cambria"/>
          <w:sz w:val="24"/>
          <w:szCs w:val="24"/>
        </w:rPr>
      </w:pPr>
    </w:p>
    <w:sectPr w:rsidR="00A57FDA" w:rsidRPr="00A57FDA" w:rsidSect="00EC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47" w:rsidRDefault="00467A47" w:rsidP="004B72AF">
      <w:pPr>
        <w:spacing w:after="0" w:line="240" w:lineRule="auto"/>
      </w:pPr>
      <w:r>
        <w:separator/>
      </w:r>
    </w:p>
  </w:endnote>
  <w:endnote w:type="continuationSeparator" w:id="1">
    <w:p w:rsidR="00467A47" w:rsidRDefault="00467A47" w:rsidP="004B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47" w:rsidRDefault="00467A47" w:rsidP="004B72AF">
      <w:pPr>
        <w:spacing w:after="0" w:line="240" w:lineRule="auto"/>
      </w:pPr>
      <w:r>
        <w:separator/>
      </w:r>
    </w:p>
  </w:footnote>
  <w:footnote w:type="continuationSeparator" w:id="1">
    <w:p w:rsidR="00467A47" w:rsidRDefault="00467A47" w:rsidP="004B72AF">
      <w:pPr>
        <w:spacing w:after="0" w:line="240" w:lineRule="auto"/>
      </w:pPr>
      <w:r>
        <w:continuationSeparator/>
      </w:r>
    </w:p>
  </w:footnote>
  <w:footnote w:id="2">
    <w:p w:rsidR="002D0E4F" w:rsidRDefault="002D0E4F" w:rsidP="00133051">
      <w:pPr>
        <w:pStyle w:val="Tekstprzypisudolnego"/>
        <w:jc w:val="both"/>
      </w:pPr>
      <w:r>
        <w:rPr>
          <w:rStyle w:val="Odwoanieprzypisudolnego"/>
        </w:rPr>
        <w:footnoteRef/>
      </w:r>
      <w:r w:rsidRPr="002D0E4F">
        <w:rPr>
          <w:sz w:val="18"/>
          <w:szCs w:val="18"/>
        </w:rPr>
        <w:t>Transakcja sprzedaży przedmiotowej nieruchomości będzie podlegała zwolnieniu z podatku VAT na mocy art. 43 ust. 1 pkt 10 ustawy z dnia 11 marca 2004r. o podatku od towarów i usług (Dz. U. z 2017r., poz. 1221 z późn.zm.). Sprzedający zrezygnuje ze zwolnienia od podatku, o którym mowa w art.  43 ust. 1 pkt 10 ww. ustawy i wybierze opodatkowanie dostawy budynków, budowli i ich części pod warunkiem, że dokonujący dostawy i nabywca budynku, budowli lub ich części: 1. są zarejestrowani jako płatnicy VAT czynni; 2. złożą, przed dniem dokonania dostawy tych obiektów właściwemu dla ich nabywcy naczelnikowi urzędu</w:t>
      </w:r>
      <w:r w:rsidR="00414DD1">
        <w:rPr>
          <w:sz w:val="18"/>
          <w:szCs w:val="18"/>
        </w:rPr>
        <w:t xml:space="preserve"> </w:t>
      </w:r>
      <w:r w:rsidRPr="00133051">
        <w:rPr>
          <w:sz w:val="18"/>
          <w:szCs w:val="18"/>
        </w:rPr>
        <w:t xml:space="preserve">skarbowego, zgodne oświadczenie, że wybierają opodatkowanie dostawy budynku, budowli lub ich części. W takim wypadku sprzedaż będzie podlegała opodatkowaniu podatkiem VAT jako dostawa towarów przy zastosowaniu podstawowej stawki wynikającej z art. 41 ust. 1 </w:t>
      </w:r>
      <w:r w:rsidR="00500EF6" w:rsidRPr="00133051">
        <w:rPr>
          <w:sz w:val="18"/>
          <w:szCs w:val="18"/>
        </w:rPr>
        <w:t>ww. ustawy.</w:t>
      </w:r>
      <w:r w:rsidR="00500EF6">
        <w:rPr>
          <w:sz w:val="16"/>
          <w:szCs w:val="16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B09"/>
    <w:multiLevelType w:val="hybridMultilevel"/>
    <w:tmpl w:val="C4D01B88"/>
    <w:lvl w:ilvl="0" w:tplc="E95E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37A6B"/>
    <w:multiLevelType w:val="hybridMultilevel"/>
    <w:tmpl w:val="91C6C612"/>
    <w:lvl w:ilvl="0" w:tplc="54886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0554"/>
    <w:multiLevelType w:val="hybridMultilevel"/>
    <w:tmpl w:val="EF90FA5E"/>
    <w:lvl w:ilvl="0" w:tplc="B7BA0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DB8"/>
    <w:multiLevelType w:val="hybridMultilevel"/>
    <w:tmpl w:val="1FB85462"/>
    <w:lvl w:ilvl="0" w:tplc="02802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21DAE"/>
    <w:multiLevelType w:val="hybridMultilevel"/>
    <w:tmpl w:val="D87C9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93AAB"/>
    <w:multiLevelType w:val="hybridMultilevel"/>
    <w:tmpl w:val="F770282E"/>
    <w:lvl w:ilvl="0" w:tplc="41083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381A8B"/>
    <w:multiLevelType w:val="hybridMultilevel"/>
    <w:tmpl w:val="5D4EF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B48"/>
    <w:multiLevelType w:val="hybridMultilevel"/>
    <w:tmpl w:val="CE9239C0"/>
    <w:lvl w:ilvl="0" w:tplc="DCEAB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364671"/>
    <w:multiLevelType w:val="hybridMultilevel"/>
    <w:tmpl w:val="C1B23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1E5"/>
    <w:multiLevelType w:val="hybridMultilevel"/>
    <w:tmpl w:val="A26C760E"/>
    <w:lvl w:ilvl="0" w:tplc="C9EE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718F4"/>
    <w:multiLevelType w:val="hybridMultilevel"/>
    <w:tmpl w:val="0E982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7001C"/>
    <w:multiLevelType w:val="hybridMultilevel"/>
    <w:tmpl w:val="DC044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99"/>
    <w:rsid w:val="000223D1"/>
    <w:rsid w:val="000D5E0B"/>
    <w:rsid w:val="00133051"/>
    <w:rsid w:val="0017487E"/>
    <w:rsid w:val="001C43A5"/>
    <w:rsid w:val="001C723B"/>
    <w:rsid w:val="002D0E4F"/>
    <w:rsid w:val="003815B6"/>
    <w:rsid w:val="003B2E45"/>
    <w:rsid w:val="003B4955"/>
    <w:rsid w:val="003D5655"/>
    <w:rsid w:val="00414DD1"/>
    <w:rsid w:val="004254F0"/>
    <w:rsid w:val="00444845"/>
    <w:rsid w:val="0044507B"/>
    <w:rsid w:val="00467A47"/>
    <w:rsid w:val="00487BCB"/>
    <w:rsid w:val="004B1F79"/>
    <w:rsid w:val="004B72AF"/>
    <w:rsid w:val="004F2C8D"/>
    <w:rsid w:val="00500EF6"/>
    <w:rsid w:val="00523145"/>
    <w:rsid w:val="00563343"/>
    <w:rsid w:val="00621599"/>
    <w:rsid w:val="00655DF7"/>
    <w:rsid w:val="006A6773"/>
    <w:rsid w:val="00700A26"/>
    <w:rsid w:val="00702CC2"/>
    <w:rsid w:val="00711631"/>
    <w:rsid w:val="00717CBB"/>
    <w:rsid w:val="00774653"/>
    <w:rsid w:val="00830AFE"/>
    <w:rsid w:val="00886D19"/>
    <w:rsid w:val="008C7B5E"/>
    <w:rsid w:val="00A23699"/>
    <w:rsid w:val="00A325FD"/>
    <w:rsid w:val="00A57FDA"/>
    <w:rsid w:val="00AB0D4F"/>
    <w:rsid w:val="00B7193E"/>
    <w:rsid w:val="00BE5E16"/>
    <w:rsid w:val="00C02696"/>
    <w:rsid w:val="00C21266"/>
    <w:rsid w:val="00C2310D"/>
    <w:rsid w:val="00C26C55"/>
    <w:rsid w:val="00C41566"/>
    <w:rsid w:val="00C759E6"/>
    <w:rsid w:val="00CC0168"/>
    <w:rsid w:val="00D51B09"/>
    <w:rsid w:val="00DB756D"/>
    <w:rsid w:val="00E829F9"/>
    <w:rsid w:val="00EA2F36"/>
    <w:rsid w:val="00EB67C7"/>
    <w:rsid w:val="00EC7906"/>
    <w:rsid w:val="00ED5C42"/>
    <w:rsid w:val="00F8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E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B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AF"/>
  </w:style>
  <w:style w:type="paragraph" w:styleId="Stopka">
    <w:name w:val="footer"/>
    <w:basedOn w:val="Normalny"/>
    <w:link w:val="StopkaZnak"/>
    <w:uiPriority w:val="99"/>
    <w:unhideWhenUsed/>
    <w:rsid w:val="004B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AF"/>
  </w:style>
  <w:style w:type="character" w:styleId="Odwoaniedokomentarza">
    <w:name w:val="annotation reference"/>
    <w:basedOn w:val="Domylnaczcionkaakapitu"/>
    <w:uiPriority w:val="99"/>
    <w:semiHidden/>
    <w:unhideWhenUsed/>
    <w:rsid w:val="00830AF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AF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AF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F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0E4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E4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2D0E4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E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B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AF"/>
  </w:style>
  <w:style w:type="paragraph" w:styleId="Stopka">
    <w:name w:val="footer"/>
    <w:basedOn w:val="Normalny"/>
    <w:link w:val="StopkaZnak"/>
    <w:uiPriority w:val="99"/>
    <w:unhideWhenUsed/>
    <w:rsid w:val="004B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AF"/>
  </w:style>
  <w:style w:type="character" w:styleId="Odwoaniedokomentarza">
    <w:name w:val="annotation reference"/>
    <w:basedOn w:val="Domylnaczcionkaakapitu"/>
    <w:uiPriority w:val="99"/>
    <w:semiHidden/>
    <w:unhideWhenUsed/>
    <w:rsid w:val="00830AF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AF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AF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AF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A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0E4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E4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2D0E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zdwol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FE82B-0FC8-284D-8500-0ACFE7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Techniczny</cp:lastModifiedBy>
  <cp:revision>6</cp:revision>
  <cp:lastPrinted>2018-06-26T06:13:00Z</cp:lastPrinted>
  <dcterms:created xsi:type="dcterms:W3CDTF">2018-05-22T13:25:00Z</dcterms:created>
  <dcterms:modified xsi:type="dcterms:W3CDTF">2018-06-26T06:13:00Z</dcterms:modified>
</cp:coreProperties>
</file>